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3962" w14:textId="77777777" w:rsidR="003D3FF3" w:rsidRPr="0025156B" w:rsidRDefault="003D3FF3" w:rsidP="003D3FF3">
      <w:pPr>
        <w:spacing w:after="0"/>
        <w:jc w:val="center"/>
        <w:rPr>
          <w:rFonts w:ascii="Times New Roman" w:hAnsi="Times New Roman" w:cs="Times New Roman"/>
          <w:b/>
          <w:sz w:val="36"/>
          <w:szCs w:val="36"/>
        </w:rPr>
      </w:pPr>
      <w:r w:rsidRPr="0025156B">
        <w:rPr>
          <w:rFonts w:ascii="Times New Roman" w:hAnsi="Times New Roman" w:cs="Times New Roman"/>
          <w:b/>
          <w:sz w:val="36"/>
          <w:szCs w:val="36"/>
        </w:rPr>
        <w:t xml:space="preserve">WALTER AND JUDITH PINTO </w:t>
      </w:r>
    </w:p>
    <w:p w14:paraId="5E904DA6" w14:textId="77777777" w:rsidR="003D3FF3" w:rsidRPr="0025156B" w:rsidRDefault="003D3FF3" w:rsidP="003D3FF3">
      <w:pPr>
        <w:spacing w:after="0"/>
        <w:jc w:val="center"/>
        <w:rPr>
          <w:rFonts w:ascii="Times New Roman" w:hAnsi="Times New Roman" w:cs="Times New Roman"/>
          <w:sz w:val="36"/>
          <w:szCs w:val="36"/>
        </w:rPr>
      </w:pPr>
      <w:r w:rsidRPr="0025156B">
        <w:rPr>
          <w:rFonts w:ascii="Times New Roman" w:hAnsi="Times New Roman" w:cs="Times New Roman"/>
          <w:b/>
          <w:sz w:val="36"/>
          <w:szCs w:val="36"/>
        </w:rPr>
        <w:t>GOLD MEDAL &amp; SCHOLARSHIP</w:t>
      </w:r>
    </w:p>
    <w:p w14:paraId="60FFCC78" w14:textId="77777777" w:rsidR="003D3FF3" w:rsidRPr="0025156B" w:rsidRDefault="003D3FF3" w:rsidP="003D3FF3">
      <w:pPr>
        <w:spacing w:after="0"/>
        <w:jc w:val="center"/>
        <w:rPr>
          <w:rFonts w:ascii="Times New Roman" w:hAnsi="Times New Roman" w:cs="Times New Roman"/>
          <w:sz w:val="36"/>
          <w:szCs w:val="36"/>
        </w:rPr>
      </w:pPr>
      <w:r w:rsidRPr="0025156B">
        <w:rPr>
          <w:rFonts w:ascii="Times New Roman" w:hAnsi="Times New Roman" w:cs="Times New Roman"/>
          <w:sz w:val="36"/>
          <w:szCs w:val="36"/>
        </w:rPr>
        <w:t>For the best essay in</w:t>
      </w:r>
    </w:p>
    <w:p w14:paraId="5053F867" w14:textId="77777777" w:rsidR="003D3FF3" w:rsidRPr="0025156B" w:rsidRDefault="003D3FF3" w:rsidP="003D3FF3">
      <w:pPr>
        <w:spacing w:after="0"/>
        <w:jc w:val="center"/>
        <w:rPr>
          <w:rFonts w:ascii="Times New Roman" w:hAnsi="Times New Roman" w:cs="Times New Roman"/>
          <w:b/>
          <w:sz w:val="36"/>
          <w:szCs w:val="36"/>
        </w:rPr>
      </w:pPr>
      <w:r w:rsidRPr="0025156B">
        <w:rPr>
          <w:rFonts w:ascii="Times New Roman" w:hAnsi="Times New Roman" w:cs="Times New Roman"/>
          <w:b/>
          <w:sz w:val="36"/>
          <w:szCs w:val="36"/>
        </w:rPr>
        <w:t>PUBLIC INTERNATIONAL LAW</w:t>
      </w:r>
    </w:p>
    <w:p w14:paraId="406D54F8" w14:textId="77777777" w:rsidR="003D3FF3" w:rsidRPr="00C31C5D" w:rsidRDefault="003D3FF3" w:rsidP="003D3FF3">
      <w:pPr>
        <w:spacing w:after="0"/>
        <w:jc w:val="center"/>
        <w:rPr>
          <w:rFonts w:ascii="Times New Roman" w:hAnsi="Times New Roman" w:cs="Times New Roman"/>
          <w:b/>
          <w:sz w:val="32"/>
          <w:szCs w:val="32"/>
        </w:rPr>
      </w:pPr>
    </w:p>
    <w:p w14:paraId="3D6187DC" w14:textId="1226E4A7" w:rsidR="003D3FF3" w:rsidRPr="00C31C5D" w:rsidRDefault="003D3FF3" w:rsidP="0025156B">
      <w:pPr>
        <w:spacing w:after="0"/>
        <w:jc w:val="center"/>
        <w:rPr>
          <w:rFonts w:ascii="Times New Roman" w:hAnsi="Times New Roman" w:cs="Times New Roman"/>
          <w:sz w:val="32"/>
          <w:szCs w:val="32"/>
        </w:rPr>
      </w:pPr>
      <w:r w:rsidRPr="00C31C5D">
        <w:rPr>
          <w:rFonts w:ascii="Times New Roman" w:hAnsi="Times New Roman" w:cs="Times New Roman"/>
          <w:sz w:val="32"/>
          <w:szCs w:val="32"/>
        </w:rPr>
        <w:t>(For t</w:t>
      </w:r>
      <w:r>
        <w:rPr>
          <w:rFonts w:ascii="Times New Roman" w:hAnsi="Times New Roman" w:cs="Times New Roman"/>
          <w:sz w:val="32"/>
          <w:szCs w:val="32"/>
        </w:rPr>
        <w:t>he Year III Students of 20</w:t>
      </w:r>
      <w:r w:rsidR="00A35E40">
        <w:rPr>
          <w:rFonts w:ascii="Times New Roman" w:hAnsi="Times New Roman" w:cs="Times New Roman"/>
          <w:sz w:val="32"/>
          <w:szCs w:val="32"/>
        </w:rPr>
        <w:t>2</w:t>
      </w:r>
      <w:r w:rsidR="0053019F">
        <w:rPr>
          <w:rFonts w:ascii="Times New Roman" w:hAnsi="Times New Roman" w:cs="Times New Roman"/>
          <w:sz w:val="32"/>
          <w:szCs w:val="32"/>
        </w:rPr>
        <w:t>2</w:t>
      </w:r>
      <w:r w:rsidR="00605CB0">
        <w:rPr>
          <w:rFonts w:ascii="Times New Roman" w:hAnsi="Times New Roman" w:cs="Times New Roman"/>
          <w:sz w:val="32"/>
          <w:szCs w:val="32"/>
        </w:rPr>
        <w:t xml:space="preserve"> Academic Year</w:t>
      </w:r>
      <w:r w:rsidRPr="00C31C5D">
        <w:rPr>
          <w:rFonts w:ascii="Times New Roman" w:hAnsi="Times New Roman" w:cs="Times New Roman"/>
          <w:sz w:val="32"/>
          <w:szCs w:val="32"/>
        </w:rPr>
        <w:t>)</w:t>
      </w:r>
    </w:p>
    <w:p w14:paraId="61A5CDA0" w14:textId="77777777" w:rsidR="003D3FF3" w:rsidRDefault="003D3FF3" w:rsidP="003D3FF3">
      <w:pPr>
        <w:spacing w:after="0"/>
        <w:jc w:val="center"/>
        <w:rPr>
          <w:rFonts w:ascii="Times New Roman" w:hAnsi="Times New Roman" w:cs="Times New Roman"/>
          <w:sz w:val="28"/>
          <w:szCs w:val="28"/>
        </w:rPr>
      </w:pPr>
    </w:p>
    <w:p w14:paraId="2253B76F" w14:textId="77777777" w:rsidR="00B85CF5" w:rsidRDefault="00B85CF5" w:rsidP="003D3FF3">
      <w:pPr>
        <w:spacing w:after="0"/>
        <w:jc w:val="center"/>
        <w:rPr>
          <w:rFonts w:ascii="Times New Roman" w:hAnsi="Times New Roman" w:cs="Times New Roman"/>
          <w:sz w:val="28"/>
          <w:szCs w:val="28"/>
        </w:rPr>
      </w:pPr>
    </w:p>
    <w:p w14:paraId="1A6C7877" w14:textId="77777777" w:rsidR="00B85CF5" w:rsidRDefault="00B85CF5" w:rsidP="003D3FF3">
      <w:pPr>
        <w:spacing w:after="0"/>
        <w:jc w:val="center"/>
        <w:rPr>
          <w:rFonts w:ascii="Times New Roman" w:hAnsi="Times New Roman" w:cs="Times New Roman"/>
          <w:sz w:val="28"/>
          <w:szCs w:val="28"/>
        </w:rPr>
      </w:pPr>
    </w:p>
    <w:p w14:paraId="5C9895BD" w14:textId="77777777" w:rsidR="00B85CF5" w:rsidRPr="00C31C5D" w:rsidRDefault="00B85CF5" w:rsidP="003D3FF3">
      <w:pPr>
        <w:spacing w:after="0"/>
        <w:jc w:val="center"/>
        <w:rPr>
          <w:rFonts w:ascii="Times New Roman" w:hAnsi="Times New Roman" w:cs="Times New Roman"/>
          <w:sz w:val="28"/>
          <w:szCs w:val="28"/>
        </w:rPr>
      </w:pPr>
    </w:p>
    <w:p w14:paraId="30CE50A3" w14:textId="0CEE7F7A" w:rsidR="003D3FF3" w:rsidRPr="00A54BE7" w:rsidRDefault="003D3FF3" w:rsidP="00B85CF5">
      <w:pPr>
        <w:spacing w:line="480" w:lineRule="auto"/>
        <w:jc w:val="center"/>
        <w:rPr>
          <w:rFonts w:ascii="Times New Roman" w:hAnsi="Times New Roman" w:cs="Times New Roman"/>
          <w:sz w:val="24"/>
          <w:szCs w:val="24"/>
        </w:rPr>
      </w:pPr>
      <w:r w:rsidRPr="00A54BE7">
        <w:rPr>
          <w:rFonts w:ascii="Times New Roman" w:hAnsi="Times New Roman" w:cs="Times New Roman"/>
          <w:sz w:val="24"/>
          <w:szCs w:val="24"/>
        </w:rPr>
        <w:t xml:space="preserve">This competition is open to </w:t>
      </w:r>
      <w:r w:rsidRPr="00A54BE7">
        <w:rPr>
          <w:rFonts w:ascii="Times New Roman" w:hAnsi="Times New Roman" w:cs="Times New Roman"/>
          <w:b/>
          <w:bCs/>
          <w:sz w:val="24"/>
          <w:szCs w:val="24"/>
        </w:rPr>
        <w:t xml:space="preserve">third year students of the </w:t>
      </w:r>
      <w:r w:rsidR="000E6929" w:rsidRPr="00A54BE7">
        <w:rPr>
          <w:rFonts w:ascii="Times New Roman" w:hAnsi="Times New Roman" w:cs="Times New Roman"/>
          <w:b/>
          <w:bCs/>
          <w:sz w:val="24"/>
          <w:szCs w:val="24"/>
        </w:rPr>
        <w:t>academic year 20</w:t>
      </w:r>
      <w:r w:rsidR="00A35E40" w:rsidRPr="00A54BE7">
        <w:rPr>
          <w:rFonts w:ascii="Times New Roman" w:hAnsi="Times New Roman" w:cs="Times New Roman"/>
          <w:b/>
          <w:bCs/>
          <w:sz w:val="24"/>
          <w:szCs w:val="24"/>
        </w:rPr>
        <w:t>2</w:t>
      </w:r>
      <w:r w:rsidR="0053019F">
        <w:rPr>
          <w:rFonts w:ascii="Times New Roman" w:hAnsi="Times New Roman" w:cs="Times New Roman"/>
          <w:b/>
          <w:bCs/>
          <w:sz w:val="24"/>
          <w:szCs w:val="24"/>
        </w:rPr>
        <w:t>2</w:t>
      </w:r>
      <w:r w:rsidR="00605CB0" w:rsidRPr="00A54BE7">
        <w:rPr>
          <w:rFonts w:ascii="Times New Roman" w:hAnsi="Times New Roman" w:cs="Times New Roman"/>
          <w:b/>
          <w:bCs/>
          <w:sz w:val="24"/>
          <w:szCs w:val="24"/>
        </w:rPr>
        <w:t xml:space="preserve"> (201</w:t>
      </w:r>
      <w:r w:rsidR="0053019F">
        <w:rPr>
          <w:rFonts w:ascii="Times New Roman" w:hAnsi="Times New Roman" w:cs="Times New Roman"/>
          <w:b/>
          <w:bCs/>
          <w:sz w:val="24"/>
          <w:szCs w:val="24"/>
        </w:rPr>
        <w:t>9</w:t>
      </w:r>
      <w:r w:rsidR="00605CB0" w:rsidRPr="00A54BE7">
        <w:rPr>
          <w:rFonts w:ascii="Times New Roman" w:hAnsi="Times New Roman" w:cs="Times New Roman"/>
          <w:b/>
          <w:bCs/>
          <w:sz w:val="24"/>
          <w:szCs w:val="24"/>
        </w:rPr>
        <w:t xml:space="preserve"> batch)</w:t>
      </w:r>
      <w:r w:rsidR="009A50DB" w:rsidRPr="00A54BE7">
        <w:rPr>
          <w:rFonts w:ascii="Times New Roman" w:hAnsi="Times New Roman" w:cs="Times New Roman"/>
          <w:b/>
          <w:bCs/>
          <w:sz w:val="24"/>
          <w:szCs w:val="24"/>
        </w:rPr>
        <w:t xml:space="preserve"> </w:t>
      </w:r>
      <w:r w:rsidRPr="00A54BE7">
        <w:rPr>
          <w:rFonts w:ascii="Times New Roman" w:hAnsi="Times New Roman" w:cs="Times New Roman"/>
          <w:sz w:val="24"/>
          <w:szCs w:val="24"/>
        </w:rPr>
        <w:t>The essay may be written in any one of the three languages (Sinhala, Tamil or English) and should not exceed 6,000 words</w:t>
      </w:r>
      <w:r w:rsidRPr="00A54BE7">
        <w:rPr>
          <w:rStyle w:val="FootnoteReference"/>
          <w:rFonts w:ascii="Times New Roman" w:hAnsi="Times New Roman" w:cs="Times New Roman"/>
          <w:sz w:val="24"/>
          <w:szCs w:val="24"/>
        </w:rPr>
        <w:footnoteReference w:id="1"/>
      </w:r>
      <w:r w:rsidRPr="00A54BE7">
        <w:rPr>
          <w:rFonts w:ascii="Times New Roman" w:hAnsi="Times New Roman" w:cs="Times New Roman"/>
          <w:sz w:val="24"/>
          <w:szCs w:val="24"/>
        </w:rPr>
        <w:t>.  It must be word-processed (1.5 spacing)</w:t>
      </w:r>
      <w:r w:rsidR="00965FAA" w:rsidRPr="00A54BE7">
        <w:rPr>
          <w:rFonts w:ascii="Times New Roman" w:hAnsi="Times New Roman" w:cs="Times New Roman"/>
          <w:sz w:val="24"/>
          <w:szCs w:val="24"/>
        </w:rPr>
        <w:t xml:space="preserve"> and bound with the attached cover page</w:t>
      </w:r>
      <w:r w:rsidRPr="00A54BE7">
        <w:rPr>
          <w:rFonts w:ascii="Times New Roman" w:hAnsi="Times New Roman" w:cs="Times New Roman"/>
          <w:sz w:val="24"/>
          <w:szCs w:val="24"/>
        </w:rPr>
        <w:t xml:space="preserve"> and handed over to the</w:t>
      </w:r>
      <w:r w:rsidR="00965FAA" w:rsidRPr="00A54BE7">
        <w:rPr>
          <w:rFonts w:ascii="Times New Roman" w:hAnsi="Times New Roman" w:cs="Times New Roman"/>
          <w:sz w:val="24"/>
          <w:szCs w:val="24"/>
        </w:rPr>
        <w:t xml:space="preserve"> Department of Public and </w:t>
      </w:r>
      <w:r w:rsidR="00AE6E34" w:rsidRPr="00A54BE7">
        <w:rPr>
          <w:rFonts w:ascii="Times New Roman" w:hAnsi="Times New Roman" w:cs="Times New Roman"/>
          <w:sz w:val="24"/>
          <w:szCs w:val="24"/>
        </w:rPr>
        <w:t>International</w:t>
      </w:r>
      <w:r w:rsidR="00965FAA" w:rsidRPr="00A54BE7">
        <w:rPr>
          <w:rFonts w:ascii="Times New Roman" w:hAnsi="Times New Roman" w:cs="Times New Roman"/>
          <w:sz w:val="24"/>
          <w:szCs w:val="24"/>
        </w:rPr>
        <w:t xml:space="preserve"> Law; also send an e-</w:t>
      </w:r>
      <w:r w:rsidR="00965FAA" w:rsidRPr="009A6632">
        <w:rPr>
          <w:rFonts w:ascii="Times New Roman" w:hAnsi="Times New Roman" w:cs="Times New Roman"/>
          <w:sz w:val="24"/>
          <w:szCs w:val="24"/>
        </w:rPr>
        <w:t xml:space="preserve">copy to </w:t>
      </w:r>
      <w:hyperlink r:id="rId8" w:history="1">
        <w:r w:rsidR="009A6632" w:rsidRPr="00A243BB">
          <w:rPr>
            <w:rStyle w:val="Hyperlink"/>
            <w:rFonts w:ascii="Times New Roman" w:hAnsi="Times New Roman" w:cs="Times New Roman"/>
            <w:sz w:val="24"/>
            <w:szCs w:val="24"/>
          </w:rPr>
          <w:t>pil@law.cmb.ac.lk</w:t>
        </w:r>
      </w:hyperlink>
      <w:r w:rsidRPr="009A6632">
        <w:rPr>
          <w:rFonts w:ascii="Times New Roman" w:hAnsi="Times New Roman" w:cs="Times New Roman"/>
          <w:sz w:val="24"/>
          <w:szCs w:val="24"/>
        </w:rPr>
        <w:t>.</w:t>
      </w:r>
      <w:r w:rsidR="009A6632">
        <w:rPr>
          <w:rFonts w:ascii="Times New Roman" w:hAnsi="Times New Roman" w:cs="Times New Roman"/>
          <w:sz w:val="24"/>
          <w:szCs w:val="24"/>
        </w:rPr>
        <w:t xml:space="preserve"> </w:t>
      </w:r>
      <w:r w:rsidR="00E9373C" w:rsidRPr="009A6632">
        <w:rPr>
          <w:rFonts w:ascii="Times New Roman" w:hAnsi="Times New Roman" w:cs="Times New Roman"/>
          <w:sz w:val="24"/>
          <w:szCs w:val="24"/>
        </w:rPr>
        <w:t>The submission should include</w:t>
      </w:r>
      <w:r w:rsidR="00E9373C" w:rsidRPr="00A54BE7">
        <w:rPr>
          <w:rFonts w:ascii="Times New Roman" w:hAnsi="Times New Roman" w:cs="Times New Roman"/>
          <w:sz w:val="24"/>
          <w:szCs w:val="24"/>
        </w:rPr>
        <w:t xml:space="preserve"> cover page with the title of the essay, the theme for the essay and student registration number and contact phone number (please see the example cover page).</w:t>
      </w:r>
    </w:p>
    <w:p w14:paraId="75F84B10" w14:textId="24B50120" w:rsidR="003D3FF3" w:rsidRPr="00E9373C" w:rsidRDefault="003D3FF3" w:rsidP="00B85CF5">
      <w:pPr>
        <w:spacing w:line="480" w:lineRule="auto"/>
        <w:jc w:val="center"/>
        <w:rPr>
          <w:rFonts w:ascii="Times New Roman" w:hAnsi="Times New Roman" w:cs="Times New Roman"/>
          <w:sz w:val="32"/>
          <w:szCs w:val="32"/>
        </w:rPr>
      </w:pPr>
      <w:r w:rsidRPr="00E9373C">
        <w:rPr>
          <w:rFonts w:ascii="Times New Roman" w:hAnsi="Times New Roman" w:cs="Times New Roman"/>
          <w:sz w:val="32"/>
          <w:szCs w:val="32"/>
        </w:rPr>
        <w:t xml:space="preserve">THE CLOSING DATE IS </w:t>
      </w:r>
      <w:r w:rsidR="0053019F">
        <w:rPr>
          <w:rFonts w:ascii="Times New Roman" w:hAnsi="Times New Roman" w:cs="Times New Roman"/>
          <w:b/>
          <w:bCs/>
          <w:sz w:val="32"/>
          <w:szCs w:val="32"/>
        </w:rPr>
        <w:t>OCTOBER</w:t>
      </w:r>
      <w:r w:rsidR="00A35E40">
        <w:rPr>
          <w:rFonts w:ascii="Times New Roman" w:hAnsi="Times New Roman" w:cs="Times New Roman"/>
          <w:sz w:val="32"/>
          <w:szCs w:val="32"/>
        </w:rPr>
        <w:t xml:space="preserve"> </w:t>
      </w:r>
      <w:r w:rsidR="0053019F">
        <w:rPr>
          <w:rFonts w:ascii="Times New Roman" w:hAnsi="Times New Roman" w:cs="Times New Roman"/>
          <w:b/>
          <w:sz w:val="32"/>
          <w:szCs w:val="32"/>
        </w:rPr>
        <w:t>7</w:t>
      </w:r>
      <w:proofErr w:type="gramStart"/>
      <w:r w:rsidR="00A35E40" w:rsidRPr="00A35E40">
        <w:rPr>
          <w:rFonts w:ascii="Times New Roman" w:hAnsi="Times New Roman" w:cs="Times New Roman"/>
          <w:b/>
          <w:sz w:val="32"/>
          <w:szCs w:val="32"/>
          <w:vertAlign w:val="superscript"/>
        </w:rPr>
        <w:t>th</w:t>
      </w:r>
      <w:r w:rsidR="00A35E40">
        <w:rPr>
          <w:rFonts w:ascii="Times New Roman" w:hAnsi="Times New Roman" w:cs="Times New Roman"/>
          <w:b/>
          <w:sz w:val="32"/>
          <w:szCs w:val="32"/>
          <w:vertAlign w:val="superscript"/>
        </w:rPr>
        <w:t xml:space="preserve"> </w:t>
      </w:r>
      <w:r w:rsidR="000E6929" w:rsidRPr="00E9373C">
        <w:rPr>
          <w:rFonts w:ascii="Times New Roman" w:hAnsi="Times New Roman" w:cs="Times New Roman"/>
          <w:b/>
          <w:sz w:val="32"/>
          <w:szCs w:val="32"/>
        </w:rPr>
        <w:t xml:space="preserve"> 20</w:t>
      </w:r>
      <w:r w:rsidR="00A35E40">
        <w:rPr>
          <w:rFonts w:ascii="Times New Roman" w:hAnsi="Times New Roman" w:cs="Times New Roman"/>
          <w:b/>
          <w:sz w:val="32"/>
          <w:szCs w:val="32"/>
        </w:rPr>
        <w:t>2</w:t>
      </w:r>
      <w:r w:rsidR="0053019F">
        <w:rPr>
          <w:rFonts w:ascii="Times New Roman" w:hAnsi="Times New Roman" w:cs="Times New Roman"/>
          <w:b/>
          <w:sz w:val="32"/>
          <w:szCs w:val="32"/>
        </w:rPr>
        <w:t>3</w:t>
      </w:r>
      <w:proofErr w:type="gramEnd"/>
      <w:r w:rsidRPr="00E9373C">
        <w:rPr>
          <w:rFonts w:ascii="Times New Roman" w:hAnsi="Times New Roman" w:cs="Times New Roman"/>
          <w:b/>
          <w:sz w:val="32"/>
          <w:szCs w:val="32"/>
        </w:rPr>
        <w:t>.</w:t>
      </w:r>
    </w:p>
    <w:p w14:paraId="51649A73" w14:textId="77777777" w:rsidR="003D3FF3" w:rsidRDefault="00965FAA" w:rsidP="00B85CF5">
      <w:pPr>
        <w:spacing w:line="480" w:lineRule="auto"/>
        <w:jc w:val="center"/>
        <w:rPr>
          <w:rFonts w:ascii="Times New Roman" w:hAnsi="Times New Roman" w:cs="Times New Roman"/>
          <w:sz w:val="24"/>
          <w:szCs w:val="24"/>
        </w:rPr>
      </w:pPr>
      <w:r w:rsidRPr="00A54BE7">
        <w:rPr>
          <w:rFonts w:ascii="Times New Roman" w:hAnsi="Times New Roman" w:cs="Times New Roman"/>
          <w:sz w:val="24"/>
          <w:szCs w:val="24"/>
        </w:rPr>
        <w:t xml:space="preserve">Please consult </w:t>
      </w:r>
      <w:r w:rsidR="003D3FF3" w:rsidRPr="00A54BE7">
        <w:rPr>
          <w:rFonts w:ascii="Times New Roman" w:hAnsi="Times New Roman" w:cs="Times New Roman"/>
          <w:sz w:val="24"/>
          <w:szCs w:val="24"/>
        </w:rPr>
        <w:t>the Head, Department of Public and International Law or t</w:t>
      </w:r>
      <w:r w:rsidRPr="00A54BE7">
        <w:rPr>
          <w:rFonts w:ascii="Times New Roman" w:hAnsi="Times New Roman" w:cs="Times New Roman"/>
          <w:sz w:val="24"/>
          <w:szCs w:val="24"/>
        </w:rPr>
        <w:t xml:space="preserve">he three teachers of Public </w:t>
      </w:r>
      <w:r w:rsidR="003D3FF3" w:rsidRPr="00A54BE7">
        <w:rPr>
          <w:rFonts w:ascii="Times New Roman" w:hAnsi="Times New Roman" w:cs="Times New Roman"/>
          <w:sz w:val="24"/>
          <w:szCs w:val="24"/>
        </w:rPr>
        <w:t>International Law for any further information.</w:t>
      </w:r>
    </w:p>
    <w:p w14:paraId="310ACDDF" w14:textId="77777777" w:rsidR="00B85CF5" w:rsidRDefault="00B85CF5" w:rsidP="00B85CF5">
      <w:pPr>
        <w:spacing w:line="480" w:lineRule="auto"/>
        <w:jc w:val="center"/>
        <w:rPr>
          <w:rFonts w:ascii="Times New Roman" w:hAnsi="Times New Roman" w:cs="Times New Roman"/>
          <w:sz w:val="24"/>
          <w:szCs w:val="24"/>
        </w:rPr>
      </w:pPr>
    </w:p>
    <w:p w14:paraId="45EB313F" w14:textId="77777777" w:rsidR="00B85CF5" w:rsidRDefault="00B85CF5" w:rsidP="003D3FF3">
      <w:pPr>
        <w:jc w:val="both"/>
        <w:rPr>
          <w:rFonts w:ascii="Times New Roman" w:hAnsi="Times New Roman" w:cs="Times New Roman"/>
          <w:sz w:val="24"/>
          <w:szCs w:val="24"/>
        </w:rPr>
      </w:pPr>
    </w:p>
    <w:p w14:paraId="5B9DAF03" w14:textId="77777777" w:rsidR="00B85CF5" w:rsidRDefault="00B85CF5" w:rsidP="003D3FF3">
      <w:pPr>
        <w:jc w:val="both"/>
        <w:rPr>
          <w:rFonts w:ascii="Times New Roman" w:hAnsi="Times New Roman" w:cs="Times New Roman"/>
          <w:sz w:val="24"/>
          <w:szCs w:val="24"/>
        </w:rPr>
      </w:pPr>
    </w:p>
    <w:p w14:paraId="5664D00F" w14:textId="77777777" w:rsidR="00B85CF5" w:rsidRDefault="00B85CF5" w:rsidP="003D3FF3">
      <w:pPr>
        <w:jc w:val="both"/>
        <w:rPr>
          <w:rFonts w:ascii="Times New Roman" w:hAnsi="Times New Roman" w:cs="Times New Roman"/>
          <w:sz w:val="24"/>
          <w:szCs w:val="24"/>
        </w:rPr>
      </w:pPr>
    </w:p>
    <w:p w14:paraId="5C8D195C" w14:textId="77777777" w:rsidR="00B85CF5" w:rsidRDefault="00B85CF5" w:rsidP="003D3FF3">
      <w:pPr>
        <w:jc w:val="both"/>
        <w:rPr>
          <w:rFonts w:ascii="Times New Roman" w:hAnsi="Times New Roman" w:cs="Times New Roman"/>
          <w:sz w:val="24"/>
          <w:szCs w:val="24"/>
        </w:rPr>
      </w:pPr>
    </w:p>
    <w:p w14:paraId="65C08DAC" w14:textId="77777777" w:rsidR="00B85CF5" w:rsidRDefault="00B85CF5" w:rsidP="003D3FF3">
      <w:pPr>
        <w:jc w:val="both"/>
        <w:rPr>
          <w:rFonts w:ascii="Times New Roman" w:hAnsi="Times New Roman" w:cs="Times New Roman"/>
          <w:sz w:val="24"/>
          <w:szCs w:val="24"/>
        </w:rPr>
      </w:pPr>
    </w:p>
    <w:p w14:paraId="775386D7" w14:textId="77777777" w:rsidR="00B85CF5" w:rsidRPr="00A54BE7" w:rsidRDefault="00B85CF5" w:rsidP="003D3FF3">
      <w:pPr>
        <w:jc w:val="both"/>
        <w:rPr>
          <w:rFonts w:ascii="Times New Roman" w:hAnsi="Times New Roman" w:cs="Times New Roman"/>
          <w:sz w:val="24"/>
          <w:szCs w:val="24"/>
        </w:rPr>
      </w:pPr>
    </w:p>
    <w:p w14:paraId="1B860E83" w14:textId="77777777" w:rsidR="003D3FF3" w:rsidRPr="000B3975" w:rsidRDefault="003D3FF3" w:rsidP="003D3FF3">
      <w:pPr>
        <w:jc w:val="center"/>
        <w:rPr>
          <w:rFonts w:ascii="Times New Roman" w:hAnsi="Times New Roman" w:cs="Times New Roman"/>
          <w:b/>
          <w:bCs/>
          <w:sz w:val="28"/>
          <w:szCs w:val="28"/>
        </w:rPr>
      </w:pPr>
      <w:r w:rsidRPr="000B3975">
        <w:rPr>
          <w:rFonts w:ascii="Times New Roman" w:hAnsi="Times New Roman" w:cs="Times New Roman"/>
          <w:b/>
          <w:bCs/>
          <w:sz w:val="28"/>
          <w:szCs w:val="28"/>
        </w:rPr>
        <w:t>THEME FOR THE ESSAY:</w:t>
      </w:r>
    </w:p>
    <w:p w14:paraId="7A809A27" w14:textId="14074C1D" w:rsidR="004A1983" w:rsidRPr="00CE0F0E" w:rsidRDefault="004A1983" w:rsidP="00CE0F0E">
      <w:pPr>
        <w:jc w:val="both"/>
        <w:rPr>
          <w:rFonts w:ascii="Times New Roman" w:hAnsi="Times New Roman" w:cs="Times New Roman"/>
          <w:sz w:val="24"/>
          <w:szCs w:val="24"/>
        </w:rPr>
      </w:pPr>
      <w:r w:rsidRPr="00CE0F0E">
        <w:rPr>
          <w:rFonts w:ascii="Times New Roman" w:hAnsi="Times New Roman" w:cs="Times New Roman"/>
          <w:sz w:val="24"/>
          <w:szCs w:val="24"/>
        </w:rPr>
        <w:t xml:space="preserve">“According to traditional methodology, </w:t>
      </w:r>
      <w:r w:rsidR="00AE6E34">
        <w:rPr>
          <w:rFonts w:ascii="Times New Roman" w:hAnsi="Times New Roman" w:cs="Times New Roman"/>
          <w:sz w:val="24"/>
          <w:szCs w:val="24"/>
        </w:rPr>
        <w:t xml:space="preserve">[Customary International Law] </w:t>
      </w:r>
      <w:r w:rsidRPr="00CE0F0E">
        <w:rPr>
          <w:rFonts w:ascii="Times New Roman" w:hAnsi="Times New Roman" w:cs="Times New Roman"/>
          <w:sz w:val="24"/>
          <w:szCs w:val="24"/>
        </w:rPr>
        <w:t xml:space="preserve">CIL emerges spontaneously ‘like a path in a forest.’ It has been suggested, somewhat convincingly, that the identification and interpretation of CIL have taken a strategic turn, potentially arising from the proliferation of international interactions and norm-interpreters and entrepreneurs. The theories of ‘modern CIL’ have attempted to explain and justify the broadened methodology, which </w:t>
      </w:r>
      <w:proofErr w:type="spellStart"/>
      <w:r w:rsidRPr="00CE0F0E">
        <w:rPr>
          <w:rFonts w:ascii="Times New Roman" w:hAnsi="Times New Roman" w:cs="Times New Roman"/>
          <w:sz w:val="24"/>
          <w:szCs w:val="24"/>
        </w:rPr>
        <w:t>utilises</w:t>
      </w:r>
      <w:proofErr w:type="spellEnd"/>
      <w:r w:rsidRPr="00CE0F0E">
        <w:rPr>
          <w:rFonts w:ascii="Times New Roman" w:hAnsi="Times New Roman" w:cs="Times New Roman"/>
          <w:sz w:val="24"/>
          <w:szCs w:val="24"/>
        </w:rPr>
        <w:t xml:space="preserve"> CIL to advance political, ethical, </w:t>
      </w:r>
      <w:proofErr w:type="gramStart"/>
      <w:r w:rsidRPr="00CE0F0E">
        <w:rPr>
          <w:rFonts w:ascii="Times New Roman" w:hAnsi="Times New Roman" w:cs="Times New Roman"/>
          <w:sz w:val="24"/>
          <w:szCs w:val="24"/>
        </w:rPr>
        <w:t>economic</w:t>
      </w:r>
      <w:proofErr w:type="gramEnd"/>
      <w:r w:rsidRPr="00CE0F0E">
        <w:rPr>
          <w:rFonts w:ascii="Times New Roman" w:hAnsi="Times New Roman" w:cs="Times New Roman"/>
          <w:sz w:val="24"/>
          <w:szCs w:val="24"/>
        </w:rPr>
        <w:t xml:space="preserve"> and other aims. Some of such attempts may in fact encourage and expand potential misinterpretations of CIL, with reliance and application of elements far removed from the common understanding of state practice and </w:t>
      </w:r>
      <w:proofErr w:type="spellStart"/>
      <w:r w:rsidRPr="00CE0F0E">
        <w:rPr>
          <w:rFonts w:ascii="Times New Roman" w:hAnsi="Times New Roman" w:cs="Times New Roman"/>
          <w:i/>
          <w:iCs/>
          <w:sz w:val="24"/>
          <w:szCs w:val="24"/>
        </w:rPr>
        <w:t>opinio</w:t>
      </w:r>
      <w:proofErr w:type="spellEnd"/>
      <w:r w:rsidRPr="00CE0F0E">
        <w:rPr>
          <w:rFonts w:ascii="Times New Roman" w:hAnsi="Times New Roman" w:cs="Times New Roman"/>
          <w:i/>
          <w:iCs/>
          <w:sz w:val="24"/>
          <w:szCs w:val="24"/>
        </w:rPr>
        <w:t xml:space="preserve"> juris</w:t>
      </w:r>
      <w:r w:rsidRPr="00CE0F0E">
        <w:rPr>
          <w:rFonts w:ascii="Times New Roman" w:hAnsi="Times New Roman" w:cs="Times New Roman"/>
          <w:sz w:val="24"/>
          <w:szCs w:val="24"/>
        </w:rPr>
        <w:t xml:space="preserve">. The effect is not relevant only in methodology but also in the outcomes: with the </w:t>
      </w:r>
      <w:proofErr w:type="spellStart"/>
      <w:r w:rsidRPr="00CE0F0E">
        <w:rPr>
          <w:rFonts w:ascii="Times New Roman" w:hAnsi="Times New Roman" w:cs="Times New Roman"/>
          <w:sz w:val="24"/>
          <w:szCs w:val="24"/>
        </w:rPr>
        <w:t>utilisation</w:t>
      </w:r>
      <w:proofErr w:type="spellEnd"/>
      <w:r w:rsidRPr="00CE0F0E">
        <w:rPr>
          <w:rFonts w:ascii="Times New Roman" w:hAnsi="Times New Roman" w:cs="Times New Roman"/>
          <w:sz w:val="24"/>
          <w:szCs w:val="24"/>
        </w:rPr>
        <w:t xml:space="preserve"> of different interpretative methodologies by different courts and other norm-interpreters, the resulting identification of a rule of CIL and/or its subsequent interpretation could be highly inaccurate, due to either a genuine mistake in the interpretative methodology or an aspiration to apply a progressive norm disguised as customary rule for moral, ethical, policy, or other extra-legal reasons.”</w:t>
      </w:r>
    </w:p>
    <w:p w14:paraId="32A6C2CE" w14:textId="2D64FBC3" w:rsidR="004A1983" w:rsidRPr="00B85CF5" w:rsidRDefault="004A1983" w:rsidP="00B85CF5">
      <w:pPr>
        <w:pStyle w:val="ListParagraph"/>
        <w:numPr>
          <w:ilvl w:val="0"/>
          <w:numId w:val="3"/>
        </w:numPr>
        <w:jc w:val="both"/>
        <w:rPr>
          <w:rFonts w:ascii="Times New Roman" w:hAnsi="Times New Roman" w:cs="Times New Roman"/>
          <w:sz w:val="24"/>
          <w:szCs w:val="24"/>
        </w:rPr>
      </w:pPr>
      <w:r w:rsidRPr="00B85CF5">
        <w:rPr>
          <w:rFonts w:ascii="Times New Roman" w:hAnsi="Times New Roman" w:cs="Times New Roman"/>
          <w:sz w:val="24"/>
          <w:szCs w:val="24"/>
        </w:rPr>
        <w:t xml:space="preserve">Jean </w:t>
      </w:r>
      <w:proofErr w:type="spellStart"/>
      <w:r w:rsidRPr="00B85CF5">
        <w:rPr>
          <w:rFonts w:ascii="Times New Roman" w:hAnsi="Times New Roman" w:cs="Times New Roman"/>
          <w:sz w:val="24"/>
          <w:szCs w:val="24"/>
        </w:rPr>
        <w:t>D’Aspemont</w:t>
      </w:r>
      <w:proofErr w:type="spellEnd"/>
      <w:r w:rsidRPr="00B85CF5">
        <w:rPr>
          <w:rFonts w:ascii="Times New Roman" w:hAnsi="Times New Roman" w:cs="Times New Roman"/>
          <w:sz w:val="24"/>
          <w:szCs w:val="24"/>
        </w:rPr>
        <w:t xml:space="preserve">, ‘Misinterpreting Customary International Law’ in Panos Merkouris, Jorg Kammerhofer and Noora </w:t>
      </w:r>
      <w:proofErr w:type="spellStart"/>
      <w:r w:rsidRPr="00B85CF5">
        <w:rPr>
          <w:rFonts w:ascii="Times New Roman" w:hAnsi="Times New Roman" w:cs="Times New Roman"/>
          <w:sz w:val="24"/>
          <w:szCs w:val="24"/>
        </w:rPr>
        <w:t>Arajarvi</w:t>
      </w:r>
      <w:proofErr w:type="spellEnd"/>
      <w:r w:rsidRPr="00B85CF5">
        <w:rPr>
          <w:rFonts w:ascii="Times New Roman" w:hAnsi="Times New Roman" w:cs="Times New Roman"/>
          <w:sz w:val="24"/>
          <w:szCs w:val="24"/>
        </w:rPr>
        <w:t xml:space="preserve"> (eds), </w:t>
      </w:r>
      <w:r w:rsidRPr="00B85CF5">
        <w:rPr>
          <w:rFonts w:ascii="Times New Roman" w:hAnsi="Times New Roman" w:cs="Times New Roman"/>
          <w:i/>
          <w:iCs/>
          <w:sz w:val="24"/>
          <w:szCs w:val="24"/>
        </w:rPr>
        <w:t>The Theory, Practice, and Interpretation of Customary International Law (CUP 2022)</w:t>
      </w:r>
      <w:r w:rsidRPr="00B85CF5">
        <w:rPr>
          <w:rFonts w:ascii="Times New Roman" w:hAnsi="Times New Roman" w:cs="Times New Roman"/>
          <w:sz w:val="24"/>
          <w:szCs w:val="24"/>
        </w:rPr>
        <w:t xml:space="preserve"> 41.</w:t>
      </w:r>
    </w:p>
    <w:p w14:paraId="428C1D65" w14:textId="77777777" w:rsidR="004A1983" w:rsidRPr="00CE0F0E" w:rsidRDefault="004A1983" w:rsidP="00CE0F0E">
      <w:pPr>
        <w:jc w:val="both"/>
        <w:rPr>
          <w:rFonts w:ascii="Times New Roman" w:hAnsi="Times New Roman" w:cs="Times New Roman"/>
          <w:sz w:val="24"/>
          <w:szCs w:val="24"/>
        </w:rPr>
      </w:pPr>
    </w:p>
    <w:p w14:paraId="14508D40" w14:textId="065ACC1C" w:rsidR="004A1983" w:rsidRPr="00CE0F0E" w:rsidRDefault="004A1983" w:rsidP="00CE0F0E">
      <w:pPr>
        <w:jc w:val="both"/>
        <w:rPr>
          <w:rFonts w:ascii="Times New Roman" w:hAnsi="Times New Roman" w:cs="Times New Roman"/>
          <w:sz w:val="24"/>
          <w:szCs w:val="24"/>
        </w:rPr>
      </w:pPr>
      <w:r w:rsidRPr="00CE0F0E">
        <w:rPr>
          <w:rFonts w:ascii="Times New Roman" w:hAnsi="Times New Roman" w:cs="Times New Roman"/>
          <w:sz w:val="24"/>
          <w:szCs w:val="24"/>
        </w:rPr>
        <w:t xml:space="preserve">Critically </w:t>
      </w:r>
      <w:proofErr w:type="spellStart"/>
      <w:r w:rsidR="00AE6E34">
        <w:rPr>
          <w:rFonts w:ascii="Times New Roman" w:hAnsi="Times New Roman" w:cs="Times New Roman"/>
          <w:sz w:val="24"/>
          <w:szCs w:val="24"/>
        </w:rPr>
        <w:t>analyse</w:t>
      </w:r>
      <w:proofErr w:type="spellEnd"/>
      <w:r w:rsidR="00AE6E34">
        <w:rPr>
          <w:rFonts w:ascii="Times New Roman" w:hAnsi="Times New Roman" w:cs="Times New Roman"/>
          <w:sz w:val="24"/>
          <w:szCs w:val="24"/>
        </w:rPr>
        <w:t xml:space="preserve"> and </w:t>
      </w:r>
      <w:r w:rsidRPr="00CE0F0E">
        <w:rPr>
          <w:rFonts w:ascii="Times New Roman" w:hAnsi="Times New Roman" w:cs="Times New Roman"/>
          <w:sz w:val="24"/>
          <w:szCs w:val="24"/>
        </w:rPr>
        <w:t xml:space="preserve">assess the above statement based on the establishment and consolidation of a customary international law rule of your choice. </w:t>
      </w:r>
      <w:r w:rsidR="00AE6E34">
        <w:rPr>
          <w:rFonts w:ascii="Times New Roman" w:hAnsi="Times New Roman" w:cs="Times New Roman"/>
          <w:sz w:val="24"/>
          <w:szCs w:val="24"/>
        </w:rPr>
        <w:t xml:space="preserve">Your discussion should include reasons for your analysis and arguments substantiating with authorities and practical examples. </w:t>
      </w:r>
    </w:p>
    <w:p w14:paraId="7B5EC5FF" w14:textId="77777777" w:rsidR="00A54BE7" w:rsidRDefault="00A54BE7" w:rsidP="00A54BE7">
      <w:pPr>
        <w:pStyle w:val="NoSpacing"/>
      </w:pPr>
    </w:p>
    <w:p w14:paraId="3D3E0B8A" w14:textId="77777777" w:rsidR="0053019F" w:rsidRDefault="0053019F" w:rsidP="00A54BE7">
      <w:pPr>
        <w:pStyle w:val="NoSpacing"/>
      </w:pPr>
    </w:p>
    <w:p w14:paraId="7465A457" w14:textId="4F1A2B74" w:rsidR="00E9373C" w:rsidRDefault="00E9373C" w:rsidP="00A54BE7">
      <w:pPr>
        <w:shd w:val="clear" w:color="auto" w:fill="FFFFFF"/>
        <w:spacing w:after="160"/>
        <w:jc w:val="both"/>
        <w:rPr>
          <w:rFonts w:ascii="Times New Roman" w:eastAsia="Times New Roman" w:hAnsi="Times New Roman" w:cs="Times New Roman"/>
          <w:color w:val="222222"/>
          <w:sz w:val="24"/>
        </w:rPr>
      </w:pPr>
    </w:p>
    <w:p w14:paraId="061E8D74"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78D61121"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35DD38B0"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2D570E95"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7DF8E50E"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2E73F0E9"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33982CEB"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4BF68E93" w14:textId="77777777" w:rsidR="00B85CF5" w:rsidRDefault="00B85CF5" w:rsidP="00A54BE7">
      <w:pPr>
        <w:shd w:val="clear" w:color="auto" w:fill="FFFFFF"/>
        <w:spacing w:after="160"/>
        <w:jc w:val="both"/>
        <w:rPr>
          <w:rFonts w:ascii="Times New Roman" w:eastAsia="Times New Roman" w:hAnsi="Times New Roman" w:cs="Times New Roman"/>
          <w:color w:val="222222"/>
          <w:sz w:val="24"/>
        </w:rPr>
      </w:pPr>
    </w:p>
    <w:p w14:paraId="5ED095AB" w14:textId="77777777" w:rsidR="00B85CF5" w:rsidRPr="00A54BE7" w:rsidRDefault="00B85CF5" w:rsidP="00A54BE7">
      <w:pPr>
        <w:shd w:val="clear" w:color="auto" w:fill="FFFFFF"/>
        <w:spacing w:after="160"/>
        <w:jc w:val="both"/>
        <w:rPr>
          <w:rFonts w:ascii="Times New Roman" w:eastAsia="Times New Roman" w:hAnsi="Times New Roman" w:cs="Times New Roman"/>
          <w:color w:val="222222"/>
          <w:sz w:val="24"/>
        </w:rPr>
      </w:pPr>
    </w:p>
    <w:p w14:paraId="7A5E8A19" w14:textId="77777777" w:rsidR="001D5D44" w:rsidRDefault="001D5D44" w:rsidP="001D5D44">
      <w:pPr>
        <w:spacing w:after="0"/>
        <w:jc w:val="center"/>
        <w:rPr>
          <w:rFonts w:ascii="Times New Roman" w:hAnsi="Times New Roman" w:cs="Times New Roman"/>
          <w:b/>
          <w:sz w:val="24"/>
          <w:szCs w:val="36"/>
        </w:rPr>
      </w:pPr>
      <w:r w:rsidRPr="001D5D44">
        <w:rPr>
          <w:rFonts w:ascii="Times New Roman" w:hAnsi="Times New Roman" w:cs="Times New Roman"/>
          <w:b/>
          <w:sz w:val="24"/>
          <w:szCs w:val="36"/>
        </w:rPr>
        <w:t>WALTER AND JUDITH PINTO GOLD MEDAL &amp; SCHOLARSHIP</w:t>
      </w:r>
    </w:p>
    <w:p w14:paraId="17E4E1E3" w14:textId="77777777" w:rsidR="001D5D44" w:rsidRPr="001D5D44" w:rsidRDefault="001D5D44" w:rsidP="001D5D44">
      <w:pPr>
        <w:spacing w:after="0"/>
        <w:jc w:val="center"/>
        <w:rPr>
          <w:rFonts w:ascii="Times New Roman" w:hAnsi="Times New Roman" w:cs="Times New Roman"/>
          <w:b/>
          <w:sz w:val="28"/>
          <w:szCs w:val="36"/>
        </w:rPr>
      </w:pPr>
      <w:r w:rsidRPr="001D5D44">
        <w:rPr>
          <w:rFonts w:ascii="Times New Roman" w:hAnsi="Times New Roman" w:cs="Times New Roman"/>
          <w:sz w:val="28"/>
          <w:szCs w:val="36"/>
        </w:rPr>
        <w:t>For the best essay in Public International Law</w:t>
      </w:r>
    </w:p>
    <w:p w14:paraId="42BA7E3B" w14:textId="77777777" w:rsidR="001D5D44" w:rsidRPr="001D5D44" w:rsidRDefault="001D5D44" w:rsidP="001D5D44">
      <w:pPr>
        <w:spacing w:after="0"/>
        <w:jc w:val="center"/>
        <w:rPr>
          <w:rFonts w:ascii="Times New Roman" w:hAnsi="Times New Roman" w:cs="Times New Roman"/>
          <w:b/>
          <w:sz w:val="24"/>
          <w:szCs w:val="32"/>
        </w:rPr>
      </w:pPr>
    </w:p>
    <w:p w14:paraId="07898331" w14:textId="298A3199" w:rsidR="001D5D44" w:rsidRDefault="001D5D44" w:rsidP="001D5D44">
      <w:pPr>
        <w:pBdr>
          <w:bottom w:val="single" w:sz="6" w:space="1" w:color="auto"/>
        </w:pBdr>
        <w:spacing w:after="0"/>
        <w:jc w:val="center"/>
        <w:rPr>
          <w:rFonts w:ascii="Times New Roman" w:hAnsi="Times New Roman" w:cs="Times New Roman"/>
          <w:sz w:val="28"/>
          <w:szCs w:val="32"/>
        </w:rPr>
      </w:pPr>
      <w:r w:rsidRPr="001D5D44">
        <w:rPr>
          <w:rFonts w:ascii="Times New Roman" w:hAnsi="Times New Roman" w:cs="Times New Roman"/>
          <w:sz w:val="28"/>
          <w:szCs w:val="32"/>
        </w:rPr>
        <w:t>(For the Year III Students of 20</w:t>
      </w:r>
      <w:r w:rsidR="00A35E40">
        <w:rPr>
          <w:rFonts w:ascii="Times New Roman" w:hAnsi="Times New Roman" w:cs="Times New Roman"/>
          <w:sz w:val="28"/>
          <w:szCs w:val="32"/>
        </w:rPr>
        <w:t>2</w:t>
      </w:r>
      <w:r w:rsidR="0053019F">
        <w:rPr>
          <w:rFonts w:ascii="Times New Roman" w:hAnsi="Times New Roman" w:cs="Times New Roman"/>
          <w:sz w:val="28"/>
          <w:szCs w:val="32"/>
        </w:rPr>
        <w:t>2</w:t>
      </w:r>
      <w:r w:rsidRPr="001D5D44">
        <w:rPr>
          <w:rFonts w:ascii="Times New Roman" w:hAnsi="Times New Roman" w:cs="Times New Roman"/>
          <w:sz w:val="28"/>
          <w:szCs w:val="32"/>
        </w:rPr>
        <w:t xml:space="preserve"> Academic Year)</w:t>
      </w:r>
    </w:p>
    <w:p w14:paraId="417A958A" w14:textId="77777777" w:rsidR="001D5D44" w:rsidRDefault="001D5D44" w:rsidP="001D5D44">
      <w:pPr>
        <w:pBdr>
          <w:bottom w:val="single" w:sz="6" w:space="1" w:color="auto"/>
        </w:pBdr>
        <w:spacing w:after="0"/>
        <w:jc w:val="center"/>
        <w:rPr>
          <w:rFonts w:ascii="Times New Roman" w:hAnsi="Times New Roman" w:cs="Times New Roman"/>
          <w:sz w:val="28"/>
          <w:szCs w:val="32"/>
        </w:rPr>
      </w:pPr>
    </w:p>
    <w:p w14:paraId="04231036" w14:textId="77777777" w:rsidR="001D5D44" w:rsidRDefault="001D5D44" w:rsidP="00B85CF5">
      <w:pPr>
        <w:shd w:val="clear" w:color="auto" w:fill="FFFFFF"/>
        <w:spacing w:after="0" w:line="240" w:lineRule="auto"/>
        <w:rPr>
          <w:rFonts w:ascii="Times New Roman" w:hAnsi="Times New Roman" w:cs="Times New Roman"/>
          <w:sz w:val="28"/>
          <w:szCs w:val="28"/>
        </w:rPr>
      </w:pPr>
    </w:p>
    <w:p w14:paraId="50319C84" w14:textId="77777777" w:rsidR="003D3FF3" w:rsidRDefault="00E9373C" w:rsidP="00E9373C">
      <w:pPr>
        <w:shd w:val="clear" w:color="auto" w:fill="FFFFFF"/>
        <w:spacing w:after="0" w:line="240" w:lineRule="auto"/>
        <w:jc w:val="right"/>
        <w:rPr>
          <w:rFonts w:ascii="Times New Roman" w:hAnsi="Times New Roman" w:cs="Times New Roman"/>
          <w:sz w:val="28"/>
          <w:szCs w:val="28"/>
        </w:rPr>
      </w:pPr>
      <w:r w:rsidRPr="00E9373C">
        <w:rPr>
          <w:rFonts w:ascii="Times New Roman" w:hAnsi="Times New Roman" w:cs="Times New Roman"/>
          <w:sz w:val="28"/>
          <w:szCs w:val="28"/>
        </w:rPr>
        <w:t xml:space="preserve">Registration </w:t>
      </w:r>
      <w:proofErr w:type="gramStart"/>
      <w:r w:rsidRPr="00E9373C">
        <w:rPr>
          <w:rFonts w:ascii="Times New Roman" w:hAnsi="Times New Roman" w:cs="Times New Roman"/>
          <w:sz w:val="28"/>
          <w:szCs w:val="28"/>
        </w:rPr>
        <w:t>Number:…</w:t>
      </w:r>
      <w:proofErr w:type="gramEnd"/>
      <w:r w:rsidRPr="00E9373C">
        <w:rPr>
          <w:rFonts w:ascii="Times New Roman" w:hAnsi="Times New Roman" w:cs="Times New Roman"/>
          <w:sz w:val="28"/>
          <w:szCs w:val="28"/>
        </w:rPr>
        <w:t>……………</w:t>
      </w:r>
    </w:p>
    <w:p w14:paraId="1A4E56F0" w14:textId="77777777" w:rsidR="00E9373C" w:rsidRDefault="00E9373C" w:rsidP="00E9373C">
      <w:pPr>
        <w:shd w:val="clear" w:color="auto" w:fill="FFFFFF"/>
        <w:spacing w:after="0" w:line="240" w:lineRule="auto"/>
        <w:jc w:val="right"/>
        <w:rPr>
          <w:rFonts w:ascii="Times New Roman" w:hAnsi="Times New Roman" w:cs="Times New Roman"/>
          <w:sz w:val="28"/>
          <w:szCs w:val="28"/>
        </w:rPr>
      </w:pPr>
    </w:p>
    <w:p w14:paraId="4A69E6A4" w14:textId="77777777" w:rsidR="00E9373C" w:rsidRPr="00E9373C" w:rsidRDefault="00E9373C" w:rsidP="00E9373C">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Contact phone number: ……………</w:t>
      </w:r>
      <w:proofErr w:type="gramStart"/>
      <w:r>
        <w:rPr>
          <w:rFonts w:ascii="Times New Roman" w:hAnsi="Times New Roman" w:cs="Times New Roman"/>
          <w:sz w:val="28"/>
          <w:szCs w:val="28"/>
        </w:rPr>
        <w:t>…..</w:t>
      </w:r>
      <w:proofErr w:type="gramEnd"/>
    </w:p>
    <w:p w14:paraId="70843959" w14:textId="77777777" w:rsidR="00A2270E" w:rsidRDefault="00A2270E" w:rsidP="00E9373C">
      <w:pPr>
        <w:shd w:val="clear" w:color="auto" w:fill="FFFFFF"/>
        <w:spacing w:after="0" w:line="240" w:lineRule="auto"/>
        <w:jc w:val="center"/>
        <w:rPr>
          <w:rFonts w:ascii="Times New Roman" w:hAnsi="Times New Roman" w:cs="Times New Roman"/>
          <w:b/>
          <w:bCs/>
          <w:sz w:val="32"/>
          <w:szCs w:val="32"/>
        </w:rPr>
      </w:pPr>
    </w:p>
    <w:p w14:paraId="20F70308" w14:textId="187235BC" w:rsidR="00B85CF5" w:rsidRDefault="00A2270E" w:rsidP="00E9373C">
      <w:pPr>
        <w:shd w:val="clear" w:color="auto" w:fill="FFFFFF"/>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&lt;</w:t>
      </w:r>
      <w:r w:rsidRPr="00965FAA">
        <w:rPr>
          <w:rFonts w:ascii="Times New Roman" w:hAnsi="Times New Roman" w:cs="Times New Roman"/>
          <w:b/>
          <w:bCs/>
          <w:sz w:val="32"/>
          <w:szCs w:val="32"/>
        </w:rPr>
        <w:t>ADD YOUR TITLE FOR THE ESSAY HERE</w:t>
      </w:r>
      <w:r>
        <w:rPr>
          <w:rFonts w:ascii="Times New Roman" w:hAnsi="Times New Roman" w:cs="Times New Roman"/>
          <w:b/>
          <w:bCs/>
          <w:sz w:val="32"/>
          <w:szCs w:val="32"/>
        </w:rPr>
        <w:t>&gt;</w:t>
      </w:r>
    </w:p>
    <w:tbl>
      <w:tblPr>
        <w:tblStyle w:val="TableGrid"/>
        <w:tblpPr w:leftFromText="180" w:rightFromText="180" w:vertAnchor="page" w:horzAnchor="margin" w:tblpXSpec="center" w:tblpY="6361"/>
        <w:tblW w:w="0" w:type="auto"/>
        <w:tblLook w:val="04A0" w:firstRow="1" w:lastRow="0" w:firstColumn="1" w:lastColumn="0" w:noHBand="0" w:noVBand="1"/>
      </w:tblPr>
      <w:tblGrid>
        <w:gridCol w:w="7668"/>
      </w:tblGrid>
      <w:tr w:rsidR="00A2270E" w14:paraId="17D56058" w14:textId="77777777" w:rsidTr="00A2270E">
        <w:trPr>
          <w:trHeight w:val="5895"/>
        </w:trPr>
        <w:tc>
          <w:tcPr>
            <w:tcW w:w="7668" w:type="dxa"/>
          </w:tcPr>
          <w:p w14:paraId="28D82455" w14:textId="77777777" w:rsidR="00A2270E" w:rsidRPr="00965FAA" w:rsidRDefault="00A2270E" w:rsidP="00A2270E">
            <w:pPr>
              <w:rPr>
                <w:rFonts w:ascii="Times New Roman" w:hAnsi="Times New Roman" w:cs="Times New Roman"/>
                <w:b/>
                <w:bCs/>
                <w:sz w:val="32"/>
                <w:szCs w:val="28"/>
              </w:rPr>
            </w:pPr>
          </w:p>
          <w:p w14:paraId="06F69D3C" w14:textId="77777777" w:rsidR="00A2270E" w:rsidRPr="00965FAA" w:rsidRDefault="00A2270E" w:rsidP="00A2270E">
            <w:pPr>
              <w:ind w:left="288" w:right="288"/>
              <w:jc w:val="center"/>
              <w:rPr>
                <w:rFonts w:ascii="Times New Roman" w:hAnsi="Times New Roman" w:cs="Times New Roman"/>
                <w:b/>
                <w:bCs/>
                <w:sz w:val="28"/>
                <w:szCs w:val="24"/>
              </w:rPr>
            </w:pPr>
            <w:r w:rsidRPr="00965FAA">
              <w:rPr>
                <w:rFonts w:ascii="Times New Roman" w:hAnsi="Times New Roman" w:cs="Times New Roman"/>
                <w:b/>
                <w:bCs/>
                <w:sz w:val="28"/>
                <w:szCs w:val="24"/>
              </w:rPr>
              <w:t>THEME FOR THE ESSAY:</w:t>
            </w:r>
          </w:p>
          <w:p w14:paraId="3DFABDCB" w14:textId="77777777" w:rsidR="00A2270E" w:rsidRPr="00965FAA" w:rsidRDefault="00A2270E" w:rsidP="00A2270E">
            <w:pPr>
              <w:ind w:left="288" w:right="288"/>
              <w:jc w:val="center"/>
              <w:rPr>
                <w:rFonts w:ascii="Times New Roman" w:hAnsi="Times New Roman" w:cs="Times New Roman"/>
                <w:b/>
                <w:bCs/>
                <w:sz w:val="28"/>
                <w:szCs w:val="24"/>
              </w:rPr>
            </w:pPr>
          </w:p>
          <w:p w14:paraId="574FFB06" w14:textId="77777777" w:rsidR="00A2270E" w:rsidRPr="00CE0F0E" w:rsidRDefault="00A2270E" w:rsidP="00A2270E">
            <w:pPr>
              <w:jc w:val="both"/>
              <w:rPr>
                <w:rFonts w:ascii="Times New Roman" w:hAnsi="Times New Roman" w:cs="Times New Roman"/>
                <w:sz w:val="24"/>
                <w:szCs w:val="24"/>
              </w:rPr>
            </w:pPr>
            <w:r w:rsidRPr="00CE0F0E">
              <w:rPr>
                <w:rFonts w:ascii="Times New Roman" w:hAnsi="Times New Roman" w:cs="Times New Roman"/>
                <w:sz w:val="24"/>
                <w:szCs w:val="24"/>
              </w:rPr>
              <w:t xml:space="preserve">“According to traditional methodology, </w:t>
            </w:r>
            <w:r>
              <w:rPr>
                <w:rFonts w:ascii="Times New Roman" w:hAnsi="Times New Roman" w:cs="Times New Roman"/>
                <w:sz w:val="24"/>
                <w:szCs w:val="24"/>
              </w:rPr>
              <w:t xml:space="preserve">[Customary International Law] </w:t>
            </w:r>
            <w:r w:rsidRPr="00CE0F0E">
              <w:rPr>
                <w:rFonts w:ascii="Times New Roman" w:hAnsi="Times New Roman" w:cs="Times New Roman"/>
                <w:sz w:val="24"/>
                <w:szCs w:val="24"/>
              </w:rPr>
              <w:t xml:space="preserve">CIL emerges spontaneously ‘like a path in a forest.’ It has been suggested, somewhat convincingly, that the identification and interpretation of CIL have taken a strategic turn, potentially arising from the proliferation of international interactions and norm-interpreters and entrepreneurs. The theories of ‘modern CIL’ have attempted to explain and justify the broadened methodology, which </w:t>
            </w:r>
            <w:proofErr w:type="spellStart"/>
            <w:r w:rsidRPr="00CE0F0E">
              <w:rPr>
                <w:rFonts w:ascii="Times New Roman" w:hAnsi="Times New Roman" w:cs="Times New Roman"/>
                <w:sz w:val="24"/>
                <w:szCs w:val="24"/>
              </w:rPr>
              <w:t>utilises</w:t>
            </w:r>
            <w:proofErr w:type="spellEnd"/>
            <w:r w:rsidRPr="00CE0F0E">
              <w:rPr>
                <w:rFonts w:ascii="Times New Roman" w:hAnsi="Times New Roman" w:cs="Times New Roman"/>
                <w:sz w:val="24"/>
                <w:szCs w:val="24"/>
              </w:rPr>
              <w:t xml:space="preserve"> CIL to advance political, ethical, </w:t>
            </w:r>
            <w:proofErr w:type="gramStart"/>
            <w:r w:rsidRPr="00CE0F0E">
              <w:rPr>
                <w:rFonts w:ascii="Times New Roman" w:hAnsi="Times New Roman" w:cs="Times New Roman"/>
                <w:sz w:val="24"/>
                <w:szCs w:val="24"/>
              </w:rPr>
              <w:t>economic</w:t>
            </w:r>
            <w:proofErr w:type="gramEnd"/>
            <w:r w:rsidRPr="00CE0F0E">
              <w:rPr>
                <w:rFonts w:ascii="Times New Roman" w:hAnsi="Times New Roman" w:cs="Times New Roman"/>
                <w:sz w:val="24"/>
                <w:szCs w:val="24"/>
              </w:rPr>
              <w:t xml:space="preserve"> and other aims. Some of such attempts may in fact encourage and expand potential misinterpretations of CIL, with reliance and application of elements far removed from the common understanding of state practice and </w:t>
            </w:r>
            <w:proofErr w:type="spellStart"/>
            <w:r w:rsidRPr="00CE0F0E">
              <w:rPr>
                <w:rFonts w:ascii="Times New Roman" w:hAnsi="Times New Roman" w:cs="Times New Roman"/>
                <w:i/>
                <w:iCs/>
                <w:sz w:val="24"/>
                <w:szCs w:val="24"/>
              </w:rPr>
              <w:t>opinio</w:t>
            </w:r>
            <w:proofErr w:type="spellEnd"/>
            <w:r w:rsidRPr="00CE0F0E">
              <w:rPr>
                <w:rFonts w:ascii="Times New Roman" w:hAnsi="Times New Roman" w:cs="Times New Roman"/>
                <w:i/>
                <w:iCs/>
                <w:sz w:val="24"/>
                <w:szCs w:val="24"/>
              </w:rPr>
              <w:t xml:space="preserve"> juris</w:t>
            </w:r>
            <w:r w:rsidRPr="00CE0F0E">
              <w:rPr>
                <w:rFonts w:ascii="Times New Roman" w:hAnsi="Times New Roman" w:cs="Times New Roman"/>
                <w:sz w:val="24"/>
                <w:szCs w:val="24"/>
              </w:rPr>
              <w:t xml:space="preserve">. The effect is not relevant only in methodology but also in the outcomes: with the </w:t>
            </w:r>
            <w:proofErr w:type="spellStart"/>
            <w:r w:rsidRPr="00CE0F0E">
              <w:rPr>
                <w:rFonts w:ascii="Times New Roman" w:hAnsi="Times New Roman" w:cs="Times New Roman"/>
                <w:sz w:val="24"/>
                <w:szCs w:val="24"/>
              </w:rPr>
              <w:t>utilisation</w:t>
            </w:r>
            <w:proofErr w:type="spellEnd"/>
            <w:r w:rsidRPr="00CE0F0E">
              <w:rPr>
                <w:rFonts w:ascii="Times New Roman" w:hAnsi="Times New Roman" w:cs="Times New Roman"/>
                <w:sz w:val="24"/>
                <w:szCs w:val="24"/>
              </w:rPr>
              <w:t xml:space="preserve"> of different interpretative methodologies by different courts and other norm-interpreters, the resulting identification of a rule of CIL and/or its subsequent interpretation could be highly inaccurate, due to either a genuine mistake in the interpretative methodology or an aspiration to apply a progressive norm disguised as customary rule for moral, ethical, policy, or other extra-legal reasons.”</w:t>
            </w:r>
          </w:p>
          <w:p w14:paraId="325DECB2" w14:textId="77777777" w:rsidR="00A2270E" w:rsidRPr="00B85CF5" w:rsidRDefault="00A2270E" w:rsidP="00A2270E">
            <w:pPr>
              <w:pStyle w:val="ListParagraph"/>
              <w:numPr>
                <w:ilvl w:val="0"/>
                <w:numId w:val="3"/>
              </w:numPr>
              <w:jc w:val="both"/>
              <w:rPr>
                <w:rFonts w:ascii="Times New Roman" w:hAnsi="Times New Roman" w:cs="Times New Roman"/>
                <w:sz w:val="24"/>
                <w:szCs w:val="24"/>
              </w:rPr>
            </w:pPr>
            <w:r w:rsidRPr="00B85CF5">
              <w:rPr>
                <w:rFonts w:ascii="Times New Roman" w:hAnsi="Times New Roman" w:cs="Times New Roman"/>
                <w:sz w:val="24"/>
                <w:szCs w:val="24"/>
              </w:rPr>
              <w:t xml:space="preserve">Jean </w:t>
            </w:r>
            <w:proofErr w:type="spellStart"/>
            <w:r w:rsidRPr="00B85CF5">
              <w:rPr>
                <w:rFonts w:ascii="Times New Roman" w:hAnsi="Times New Roman" w:cs="Times New Roman"/>
                <w:sz w:val="24"/>
                <w:szCs w:val="24"/>
              </w:rPr>
              <w:t>D’Aspemont</w:t>
            </w:r>
            <w:proofErr w:type="spellEnd"/>
            <w:r w:rsidRPr="00B85CF5">
              <w:rPr>
                <w:rFonts w:ascii="Times New Roman" w:hAnsi="Times New Roman" w:cs="Times New Roman"/>
                <w:sz w:val="24"/>
                <w:szCs w:val="24"/>
              </w:rPr>
              <w:t xml:space="preserve">, ‘Misinterpreting Customary International Law’ in Panos Merkouris, Jorg Kammerhofer and Noora </w:t>
            </w:r>
            <w:proofErr w:type="spellStart"/>
            <w:r w:rsidRPr="00B85CF5">
              <w:rPr>
                <w:rFonts w:ascii="Times New Roman" w:hAnsi="Times New Roman" w:cs="Times New Roman"/>
                <w:sz w:val="24"/>
                <w:szCs w:val="24"/>
              </w:rPr>
              <w:t>Arajarvi</w:t>
            </w:r>
            <w:proofErr w:type="spellEnd"/>
            <w:r w:rsidRPr="00B85CF5">
              <w:rPr>
                <w:rFonts w:ascii="Times New Roman" w:hAnsi="Times New Roman" w:cs="Times New Roman"/>
                <w:sz w:val="24"/>
                <w:szCs w:val="24"/>
              </w:rPr>
              <w:t xml:space="preserve"> (eds), </w:t>
            </w:r>
            <w:r w:rsidRPr="00B85CF5">
              <w:rPr>
                <w:rFonts w:ascii="Times New Roman" w:hAnsi="Times New Roman" w:cs="Times New Roman"/>
                <w:i/>
                <w:iCs/>
                <w:sz w:val="24"/>
                <w:szCs w:val="24"/>
              </w:rPr>
              <w:t>The Theory, Practice, and Interpretation of Customary International Law (CUP 2022)</w:t>
            </w:r>
            <w:r w:rsidRPr="00B85CF5">
              <w:rPr>
                <w:rFonts w:ascii="Times New Roman" w:hAnsi="Times New Roman" w:cs="Times New Roman"/>
                <w:sz w:val="24"/>
                <w:szCs w:val="24"/>
              </w:rPr>
              <w:t xml:space="preserve"> 41.</w:t>
            </w:r>
          </w:p>
          <w:p w14:paraId="584E487F" w14:textId="77777777" w:rsidR="00A2270E" w:rsidRPr="00CE0F0E" w:rsidRDefault="00A2270E" w:rsidP="00A2270E">
            <w:pPr>
              <w:jc w:val="both"/>
              <w:rPr>
                <w:rFonts w:ascii="Times New Roman" w:hAnsi="Times New Roman" w:cs="Times New Roman"/>
                <w:sz w:val="24"/>
                <w:szCs w:val="24"/>
              </w:rPr>
            </w:pPr>
          </w:p>
          <w:p w14:paraId="4E401630" w14:textId="0D42B15A" w:rsidR="00A2270E" w:rsidRPr="00CE0F0E" w:rsidRDefault="00A2270E" w:rsidP="00A2270E">
            <w:pPr>
              <w:jc w:val="both"/>
              <w:rPr>
                <w:rFonts w:ascii="Times New Roman" w:hAnsi="Times New Roman" w:cs="Times New Roman"/>
                <w:sz w:val="24"/>
                <w:szCs w:val="24"/>
              </w:rPr>
            </w:pPr>
            <w:r w:rsidRPr="00CE0F0E">
              <w:rPr>
                <w:rFonts w:ascii="Times New Roman" w:hAnsi="Times New Roman" w:cs="Times New Roman"/>
                <w:sz w:val="24"/>
                <w:szCs w:val="24"/>
              </w:rPr>
              <w:t xml:space="preserve">Critically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and </w:t>
            </w:r>
            <w:r w:rsidRPr="00CE0F0E">
              <w:rPr>
                <w:rFonts w:ascii="Times New Roman" w:hAnsi="Times New Roman" w:cs="Times New Roman"/>
                <w:sz w:val="24"/>
                <w:szCs w:val="24"/>
              </w:rPr>
              <w:t xml:space="preserve">assess the above statement based on the establishment and consolidation of a customary international law rule of your choice. </w:t>
            </w:r>
            <w:r>
              <w:rPr>
                <w:rFonts w:ascii="Times New Roman" w:hAnsi="Times New Roman" w:cs="Times New Roman"/>
                <w:sz w:val="24"/>
                <w:szCs w:val="24"/>
              </w:rPr>
              <w:t xml:space="preserve">Your discussion should include reasons for your analysis and your arguments should be substantiated with authorities and practical examples. </w:t>
            </w:r>
          </w:p>
          <w:p w14:paraId="0BA0186A" w14:textId="77777777" w:rsidR="00A2270E" w:rsidRDefault="00A2270E" w:rsidP="00A2270E">
            <w:pPr>
              <w:jc w:val="both"/>
              <w:rPr>
                <w:rFonts w:ascii="Times New Roman" w:hAnsi="Times New Roman" w:cs="Times New Roman"/>
                <w:sz w:val="32"/>
                <w:szCs w:val="32"/>
              </w:rPr>
            </w:pPr>
          </w:p>
        </w:tc>
      </w:tr>
    </w:tbl>
    <w:p w14:paraId="2BA66379" w14:textId="77777777" w:rsidR="00A2270E" w:rsidRDefault="00A2270E" w:rsidP="00E9373C">
      <w:pPr>
        <w:shd w:val="clear" w:color="auto" w:fill="FFFFFF"/>
        <w:spacing w:after="0" w:line="240" w:lineRule="auto"/>
        <w:jc w:val="center"/>
        <w:rPr>
          <w:rFonts w:ascii="Times New Roman" w:hAnsi="Times New Roman" w:cs="Times New Roman"/>
          <w:b/>
          <w:bCs/>
          <w:sz w:val="32"/>
          <w:szCs w:val="32"/>
        </w:rPr>
      </w:pPr>
    </w:p>
    <w:p w14:paraId="07247C66" w14:textId="77777777" w:rsidR="00A2270E" w:rsidRDefault="00A2270E" w:rsidP="00E9373C">
      <w:pPr>
        <w:shd w:val="clear" w:color="auto" w:fill="FFFFFF"/>
        <w:spacing w:after="0" w:line="240" w:lineRule="auto"/>
        <w:jc w:val="center"/>
        <w:rPr>
          <w:rFonts w:ascii="Times New Roman" w:hAnsi="Times New Roman" w:cs="Times New Roman"/>
          <w:b/>
          <w:bCs/>
          <w:sz w:val="32"/>
          <w:szCs w:val="32"/>
        </w:rPr>
      </w:pPr>
    </w:p>
    <w:p w14:paraId="2537A59E" w14:textId="1B98F32F" w:rsidR="00E9373C" w:rsidRDefault="00E9373C" w:rsidP="00E9373C">
      <w:pPr>
        <w:shd w:val="clear" w:color="auto" w:fill="FFFFFF"/>
        <w:spacing w:after="0" w:line="240" w:lineRule="auto"/>
        <w:jc w:val="center"/>
        <w:rPr>
          <w:rFonts w:ascii="Times New Roman" w:hAnsi="Times New Roman" w:cs="Times New Roman"/>
          <w:b/>
          <w:bCs/>
          <w:sz w:val="32"/>
          <w:szCs w:val="32"/>
        </w:rPr>
      </w:pPr>
    </w:p>
    <w:p w14:paraId="38481BF6" w14:textId="77777777" w:rsidR="00B85CF5" w:rsidRPr="00E9373C" w:rsidRDefault="00B85CF5" w:rsidP="00B85CF5">
      <w:pPr>
        <w:shd w:val="clear" w:color="auto" w:fill="FFFFFF"/>
        <w:spacing w:after="0" w:line="240" w:lineRule="auto"/>
        <w:jc w:val="center"/>
        <w:rPr>
          <w:rFonts w:ascii="Times New Roman" w:hAnsi="Times New Roman" w:cs="Times New Roman"/>
          <w:b/>
          <w:bCs/>
          <w:sz w:val="32"/>
          <w:szCs w:val="32"/>
        </w:rPr>
      </w:pPr>
    </w:p>
    <w:sectPr w:rsidR="00B85CF5" w:rsidRPr="00E9373C" w:rsidSect="00CE0F0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E770" w14:textId="77777777" w:rsidR="00941366" w:rsidRDefault="00941366" w:rsidP="003D3FF3">
      <w:pPr>
        <w:spacing w:after="0" w:line="240" w:lineRule="auto"/>
      </w:pPr>
      <w:r>
        <w:separator/>
      </w:r>
    </w:p>
  </w:endnote>
  <w:endnote w:type="continuationSeparator" w:id="0">
    <w:p w14:paraId="20BC9AAB" w14:textId="77777777" w:rsidR="00941366" w:rsidRDefault="00941366" w:rsidP="003D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AF52" w14:textId="77777777" w:rsidR="00941366" w:rsidRDefault="00941366" w:rsidP="003D3FF3">
      <w:pPr>
        <w:spacing w:after="0" w:line="240" w:lineRule="auto"/>
      </w:pPr>
      <w:r>
        <w:separator/>
      </w:r>
    </w:p>
  </w:footnote>
  <w:footnote w:type="continuationSeparator" w:id="0">
    <w:p w14:paraId="1C27AFD5" w14:textId="77777777" w:rsidR="00941366" w:rsidRDefault="00941366" w:rsidP="003D3FF3">
      <w:pPr>
        <w:spacing w:after="0" w:line="240" w:lineRule="auto"/>
      </w:pPr>
      <w:r>
        <w:continuationSeparator/>
      </w:r>
    </w:p>
  </w:footnote>
  <w:footnote w:id="1">
    <w:p w14:paraId="66ECE8CE" w14:textId="76FFB38C" w:rsidR="00E9373C" w:rsidRPr="00083C60" w:rsidRDefault="003D3FF3" w:rsidP="003D3FF3">
      <w:pPr>
        <w:pStyle w:val="FootnoteText"/>
        <w:jc w:val="both"/>
        <w:rPr>
          <w:rFonts w:ascii="Times New Roman" w:hAnsi="Times New Roman"/>
        </w:rPr>
      </w:pPr>
      <w:r w:rsidRPr="00083C60">
        <w:rPr>
          <w:rStyle w:val="FootnoteReference"/>
        </w:rPr>
        <w:footnoteRef/>
      </w:r>
      <w:r w:rsidRPr="00083C60">
        <w:t xml:space="preserve"> </w:t>
      </w:r>
      <w:r w:rsidRPr="00083C60">
        <w:rPr>
          <w:rFonts w:ascii="Times New Roman" w:hAnsi="Times New Roman"/>
        </w:rPr>
        <w:t>The word count is not applicable to the footnotes or ann</w:t>
      </w:r>
      <w:r w:rsidR="00965FAA">
        <w:rPr>
          <w:rFonts w:ascii="Times New Roman" w:hAnsi="Times New Roman"/>
        </w:rPr>
        <w:t>exures. Students are advised to use</w:t>
      </w:r>
      <w:r w:rsidR="00E9373C">
        <w:rPr>
          <w:rFonts w:ascii="Times New Roman" w:hAnsi="Times New Roman"/>
        </w:rPr>
        <w:t xml:space="preserve"> footnotes and </w:t>
      </w:r>
      <w:r w:rsidRPr="00083C60">
        <w:rPr>
          <w:rFonts w:ascii="Times New Roman" w:hAnsi="Times New Roman"/>
        </w:rPr>
        <w:t>follow the</w:t>
      </w:r>
      <w:r w:rsidR="00E9373C">
        <w:rPr>
          <w:rFonts w:ascii="Times New Roman" w:hAnsi="Times New Roman"/>
        </w:rPr>
        <w:t xml:space="preserve"> OSCOLA citation style</w:t>
      </w:r>
      <w:r w:rsidRPr="00083C60">
        <w:rPr>
          <w:rFonts w:ascii="Times New Roman" w:hAnsi="Times New Roman"/>
        </w:rPr>
        <w:t xml:space="preserve">. </w:t>
      </w:r>
      <w:r w:rsidR="00965FAA">
        <w:rPr>
          <w:rFonts w:ascii="Times New Roman" w:hAnsi="Times New Roman"/>
        </w:rPr>
        <w:t xml:space="preserve">A </w:t>
      </w:r>
      <w:r w:rsidR="00FE0F28">
        <w:rPr>
          <w:rFonts w:ascii="Times New Roman" w:hAnsi="Times New Roman"/>
        </w:rPr>
        <w:t xml:space="preserve">list of references should be </w:t>
      </w:r>
      <w:r w:rsidR="00AE6E34">
        <w:rPr>
          <w:rFonts w:ascii="Times New Roman" w:hAnsi="Times New Roman"/>
        </w:rPr>
        <w:t>attached.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C52"/>
    <w:multiLevelType w:val="hybridMultilevel"/>
    <w:tmpl w:val="AE6E22C0"/>
    <w:lvl w:ilvl="0" w:tplc="E812A9AC">
      <w:start w:val="4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54FD7"/>
    <w:multiLevelType w:val="hybridMultilevel"/>
    <w:tmpl w:val="E486821A"/>
    <w:lvl w:ilvl="0" w:tplc="E59E8976">
      <w:numFmt w:val="bullet"/>
      <w:lvlText w:val=""/>
      <w:lvlJc w:val="left"/>
      <w:pPr>
        <w:ind w:left="720" w:hanging="360"/>
      </w:pPr>
      <w:rPr>
        <w:rFonts w:ascii="Symbol" w:eastAsia="Calibri" w:hAnsi="Symbol" w:cs="L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51DD8"/>
    <w:multiLevelType w:val="hybridMultilevel"/>
    <w:tmpl w:val="3BDE0F30"/>
    <w:lvl w:ilvl="0" w:tplc="2700A5D4">
      <w:start w:val="4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74181">
    <w:abstractNumId w:val="1"/>
  </w:num>
  <w:num w:numId="2" w16cid:durableId="189952401">
    <w:abstractNumId w:val="2"/>
  </w:num>
  <w:num w:numId="3" w16cid:durableId="133224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82"/>
    <w:rsid w:val="00053A3A"/>
    <w:rsid w:val="000E6929"/>
    <w:rsid w:val="00193BC6"/>
    <w:rsid w:val="001D5D44"/>
    <w:rsid w:val="001E2959"/>
    <w:rsid w:val="001F3944"/>
    <w:rsid w:val="0025156B"/>
    <w:rsid w:val="003D3FF3"/>
    <w:rsid w:val="003E6DE4"/>
    <w:rsid w:val="00476D82"/>
    <w:rsid w:val="004A1983"/>
    <w:rsid w:val="0053019F"/>
    <w:rsid w:val="00605CB0"/>
    <w:rsid w:val="006F51AB"/>
    <w:rsid w:val="00781457"/>
    <w:rsid w:val="007A0A08"/>
    <w:rsid w:val="007F4D8F"/>
    <w:rsid w:val="00941366"/>
    <w:rsid w:val="00965FAA"/>
    <w:rsid w:val="009A50DB"/>
    <w:rsid w:val="009A6632"/>
    <w:rsid w:val="00A2270E"/>
    <w:rsid w:val="00A35E40"/>
    <w:rsid w:val="00A54BE7"/>
    <w:rsid w:val="00A91DF4"/>
    <w:rsid w:val="00AE6E34"/>
    <w:rsid w:val="00B85CF5"/>
    <w:rsid w:val="00B93BF9"/>
    <w:rsid w:val="00BF30EB"/>
    <w:rsid w:val="00C57CCE"/>
    <w:rsid w:val="00CD370E"/>
    <w:rsid w:val="00CE0F0E"/>
    <w:rsid w:val="00D61DC5"/>
    <w:rsid w:val="00E545B4"/>
    <w:rsid w:val="00E63E4F"/>
    <w:rsid w:val="00E70F00"/>
    <w:rsid w:val="00E9373C"/>
    <w:rsid w:val="00F02159"/>
    <w:rsid w:val="00F113ED"/>
    <w:rsid w:val="00FE0F2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B9E9"/>
  <w15:docId w15:val="{776AF66F-3EFE-4982-A60B-B926FBF0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70E"/>
    <w:rPr>
      <w:rFonts w:ascii="Calibri" w:eastAsia="Calibri" w:hAnsi="Calibri"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3FF3"/>
    <w:pPr>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3D3FF3"/>
    <w:rPr>
      <w:rFonts w:ascii="Calibri" w:eastAsia="Calibri" w:hAnsi="Calibri" w:cs="Times New Roman"/>
      <w:sz w:val="20"/>
      <w:szCs w:val="20"/>
      <w:lang w:bidi="ar-SA"/>
    </w:rPr>
  </w:style>
  <w:style w:type="character" w:styleId="FootnoteReference">
    <w:name w:val="footnote reference"/>
    <w:uiPriority w:val="99"/>
    <w:semiHidden/>
    <w:unhideWhenUsed/>
    <w:rsid w:val="003D3FF3"/>
    <w:rPr>
      <w:vertAlign w:val="superscript"/>
    </w:rPr>
  </w:style>
  <w:style w:type="paragraph" w:styleId="NormalWeb">
    <w:name w:val="Normal (Web)"/>
    <w:basedOn w:val="Normal"/>
    <w:uiPriority w:val="99"/>
    <w:unhideWhenUsed/>
    <w:rsid w:val="003D3F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73C"/>
    <w:pPr>
      <w:ind w:left="720"/>
      <w:contextualSpacing/>
    </w:pPr>
  </w:style>
  <w:style w:type="table" w:styleId="TableGrid">
    <w:name w:val="Table Grid"/>
    <w:basedOn w:val="TableNormal"/>
    <w:uiPriority w:val="59"/>
    <w:unhideWhenUsed/>
    <w:rsid w:val="00E9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4BE7"/>
    <w:pPr>
      <w:spacing w:after="0" w:line="240" w:lineRule="auto"/>
    </w:pPr>
    <w:rPr>
      <w:lang w:bidi="ar-SA"/>
    </w:rPr>
  </w:style>
  <w:style w:type="paragraph" w:styleId="Revision">
    <w:name w:val="Revision"/>
    <w:hidden/>
    <w:uiPriority w:val="99"/>
    <w:semiHidden/>
    <w:rsid w:val="00AE6E34"/>
    <w:pPr>
      <w:spacing w:after="0" w:line="240" w:lineRule="auto"/>
    </w:pPr>
    <w:rPr>
      <w:rFonts w:ascii="Calibri" w:eastAsia="Calibri" w:hAnsi="Calibri" w:cs="Latha"/>
    </w:rPr>
  </w:style>
  <w:style w:type="character" w:styleId="Hyperlink">
    <w:name w:val="Hyperlink"/>
    <w:basedOn w:val="DefaultParagraphFont"/>
    <w:uiPriority w:val="99"/>
    <w:unhideWhenUsed/>
    <w:rsid w:val="009A6632"/>
    <w:rPr>
      <w:color w:val="0000FF" w:themeColor="hyperlink"/>
      <w:u w:val="single"/>
    </w:rPr>
  </w:style>
  <w:style w:type="character" w:styleId="UnresolvedMention">
    <w:name w:val="Unresolved Mention"/>
    <w:basedOn w:val="DefaultParagraphFont"/>
    <w:uiPriority w:val="99"/>
    <w:semiHidden/>
    <w:unhideWhenUsed/>
    <w:rsid w:val="009A6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185">
      <w:bodyDiv w:val="1"/>
      <w:marLeft w:val="0"/>
      <w:marRight w:val="0"/>
      <w:marTop w:val="0"/>
      <w:marBottom w:val="0"/>
      <w:divBdr>
        <w:top w:val="none" w:sz="0" w:space="0" w:color="auto"/>
        <w:left w:val="none" w:sz="0" w:space="0" w:color="auto"/>
        <w:bottom w:val="none" w:sz="0" w:space="0" w:color="auto"/>
        <w:right w:val="none" w:sz="0" w:space="0" w:color="auto"/>
      </w:divBdr>
    </w:div>
    <w:div w:id="1321734244">
      <w:bodyDiv w:val="1"/>
      <w:marLeft w:val="0"/>
      <w:marRight w:val="0"/>
      <w:marTop w:val="0"/>
      <w:marBottom w:val="0"/>
      <w:divBdr>
        <w:top w:val="none" w:sz="0" w:space="0" w:color="auto"/>
        <w:left w:val="none" w:sz="0" w:space="0" w:color="auto"/>
        <w:bottom w:val="none" w:sz="0" w:space="0" w:color="auto"/>
        <w:right w:val="none" w:sz="0" w:space="0" w:color="auto"/>
      </w:divBdr>
    </w:div>
    <w:div w:id="14970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law.cmb.ac.l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8D8B-22B3-4C90-8502-A8D5DA7F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Shamila</dc:creator>
  <cp:lastModifiedBy>Maheshika Perera</cp:lastModifiedBy>
  <cp:revision>2</cp:revision>
  <cp:lastPrinted>2023-08-10T04:26:00Z</cp:lastPrinted>
  <dcterms:created xsi:type="dcterms:W3CDTF">2023-08-10T04:27:00Z</dcterms:created>
  <dcterms:modified xsi:type="dcterms:W3CDTF">2023-08-10T04:27:00Z</dcterms:modified>
</cp:coreProperties>
</file>